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0E" w:rsidRDefault="00D34039">
      <w:r w:rsidRPr="00D34039">
        <w:t>Los resultados ponen de manifiesto el continuo deterioro del sensibilizador Calcio, problema generalizado nutricional de la población argentina, lo que podría tener las características endémicas. S</w:t>
      </w:r>
      <w:r>
        <w:t>us causas no parecen relacionada</w:t>
      </w:r>
      <w:r w:rsidRPr="00D34039">
        <w:t>s con el nivel socio-económico, sino que parecen errores relacionados con el régimen secundario de los hábitos alimenticios comunes a toda la población del país.</w:t>
      </w:r>
    </w:p>
    <w:sectPr w:rsidR="0079470E" w:rsidSect="00794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039"/>
    <w:rsid w:val="0079470E"/>
    <w:rsid w:val="00D3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Company>Universidad de Belgrano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1</cp:revision>
  <dcterms:created xsi:type="dcterms:W3CDTF">2014-07-25T18:21:00Z</dcterms:created>
  <dcterms:modified xsi:type="dcterms:W3CDTF">2014-07-25T18:21:00Z</dcterms:modified>
</cp:coreProperties>
</file>